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40B4B" w14:textId="77777777" w:rsidR="00C25DB9" w:rsidRDefault="008A438A">
      <w:pPr>
        <w:jc w:val="right"/>
      </w:pPr>
      <w:r>
        <w:t>06.03.2025</w:t>
      </w:r>
      <w:r>
        <w:br/>
      </w:r>
    </w:p>
    <w:p w14:paraId="420BF025" w14:textId="6AE5A097" w:rsidR="00F046BE" w:rsidRDefault="008A438A">
      <w:pPr>
        <w:jc w:val="center"/>
        <w:rPr>
          <w:b/>
          <w:sz w:val="32"/>
        </w:rPr>
      </w:pPr>
      <w:r>
        <w:rPr>
          <w:b/>
          <w:sz w:val="32"/>
        </w:rPr>
        <w:t xml:space="preserve">Proposal for a DIRECTIVE OF THE EUROPEAN PARLIAMENT AND OF THE COUNCIL amending Directives (EU) 2022/2464 and (EU) 2024/1760 as regards the dates from which Member States are to apply certain corporate sustainability reporting and due </w:t>
      </w:r>
      <w:r>
        <w:rPr>
          <w:b/>
          <w:sz w:val="32"/>
        </w:rPr>
        <w:t>diligence requirements</w:t>
      </w:r>
      <w:r w:rsidR="0088048E">
        <w:rPr>
          <w:b/>
          <w:sz w:val="32"/>
        </w:rPr>
        <w:t>, COM(2025) 80</w:t>
      </w:r>
    </w:p>
    <w:p w14:paraId="5F0894E7" w14:textId="4D34F8F3" w:rsidR="00F046BE" w:rsidRPr="00097D49" w:rsidRDefault="00F046BE" w:rsidP="00F046BE">
      <w:pPr>
        <w:spacing w:after="0" w:line="240" w:lineRule="auto"/>
        <w:jc w:val="center"/>
        <w:rPr>
          <w:rFonts w:cs="Arial"/>
          <w:b/>
          <w:bCs/>
          <w:color w:val="000000"/>
          <w:sz w:val="32"/>
          <w:szCs w:val="32"/>
        </w:rPr>
      </w:pPr>
      <w:r w:rsidRPr="00097D49">
        <w:rPr>
          <w:rFonts w:cs="Arial"/>
          <w:b/>
          <w:bCs/>
          <w:color w:val="000000"/>
          <w:sz w:val="32"/>
          <w:szCs w:val="32"/>
        </w:rPr>
        <w:t>Proposal for a DIRECTIVE OF THE EUROPEAN PARLIAMENT AND OF THE COUNCIL amending Directives 2006/43/EC, 2013/34/EU, (EU) 2022/2464 and (EU) 2024/1760 as regards certain corporate sustainability reporting and due diligence requirement</w:t>
      </w:r>
      <w:r w:rsidR="0088048E">
        <w:rPr>
          <w:rFonts w:cs="Arial"/>
          <w:b/>
          <w:bCs/>
          <w:color w:val="000000"/>
          <w:sz w:val="32"/>
          <w:szCs w:val="32"/>
        </w:rPr>
        <w:t>, COM(2025) 81</w:t>
      </w:r>
    </w:p>
    <w:p w14:paraId="2DB21FAD" w14:textId="35F98FBC" w:rsidR="00C25DB9" w:rsidRDefault="008A438A">
      <w:pPr>
        <w:jc w:val="center"/>
      </w:pPr>
      <w:r>
        <w:br/>
      </w:r>
    </w:p>
    <w:p w14:paraId="25760B1D" w14:textId="77777777" w:rsidR="00C25DB9" w:rsidRDefault="008A438A">
      <w:r>
        <w:rPr>
          <w:b/>
          <w:sz w:val="32"/>
        </w:rPr>
        <w:t>Otsuse ettepanek koordinatsioonikogule</w:t>
      </w:r>
    </w:p>
    <w:p w14:paraId="3C951427" w14:textId="77777777" w:rsidR="00C25DB9" w:rsidRDefault="008A438A">
      <w:r>
        <w:t>Kujundada seisukoht</w:t>
      </w:r>
    </w:p>
    <w:p w14:paraId="3E32F3FC" w14:textId="77777777" w:rsidR="00C25DB9" w:rsidRDefault="008A438A">
      <w:r>
        <w:t>Kaasvastutaja sisendi tähtpäev 14.03.2025</w:t>
      </w:r>
    </w:p>
    <w:p w14:paraId="43C6DFE4" w14:textId="77777777" w:rsidR="00C25DB9" w:rsidRDefault="008A438A">
      <w:r>
        <w:t>KOKi esitamise tähtpäev 26.03.2025</w:t>
      </w:r>
    </w:p>
    <w:p w14:paraId="3F880366" w14:textId="4CF41AC8" w:rsidR="00C25DB9" w:rsidRDefault="008A438A">
      <w:r>
        <w:t>VV esitamise tähtpäev 10</w:t>
      </w:r>
      <w:r>
        <w:t>.04.2025</w:t>
      </w:r>
    </w:p>
    <w:p w14:paraId="5FF7242A" w14:textId="77777777" w:rsidR="00C25DB9" w:rsidRDefault="008A438A">
      <w:r>
        <w:t>Ettepaneku selgitus: Peavastutajad RAM ja JDM vastavalt oma eelnõude osas. Kaasvastutajad MKM, KLIM</w:t>
      </w:r>
    </w:p>
    <w:p w14:paraId="27333D5F" w14:textId="77777777" w:rsidR="00C25DB9" w:rsidRDefault="008A438A">
      <w:r>
        <w:rPr>
          <w:b/>
          <w:sz w:val="28"/>
        </w:rPr>
        <w:t>Seisukoha valitsusse toomise alus ja põhjendus</w:t>
      </w:r>
    </w:p>
    <w:p w14:paraId="73C61E61" w14:textId="77777777" w:rsidR="00C25DB9" w:rsidRDefault="008A438A">
      <w:r>
        <w:t>Algatuse reguleerimisala nõuab vastavalt Eesti Vabariigi põhiseadusele seaduse või Riigikogu otsuse vastuvõtmist, muutmist või kehtetuks tunnistamist (RKKTS § 152¹ lg 1 p 1);</w:t>
      </w:r>
    </w:p>
    <w:p w14:paraId="12886A46" w14:textId="77777777" w:rsidR="00C25DB9" w:rsidRDefault="008A438A">
      <w:r>
        <w:t>Algatuse vastuvõtmisega kaasneks oluline majanduslik või sotsiaalne mõju (RKKTS § 152¹ lg 1 p 2);</w:t>
      </w:r>
    </w:p>
    <w:p w14:paraId="1661BCCC" w14:textId="77777777" w:rsidR="00C25DB9" w:rsidRDefault="008A438A">
      <w:r>
        <w:rPr>
          <w:b/>
          <w:sz w:val="32"/>
        </w:rPr>
        <w:t>Sisukokkuvõte</w:t>
      </w:r>
    </w:p>
    <w:p w14:paraId="3E94AEE2" w14:textId="77777777" w:rsidR="00C25DB9" w:rsidRDefault="008A438A">
      <w:r>
        <w:t>Komisjon avaldas 26.02 ettepanekud lihtsustada kestlikkuse- ja investeeringute teemalist aruandlust (ettevõtete kestlikkuse aruandluse ja ettevõtete kestlikkuse hoolsuskohustuse direktiivid).</w:t>
      </w:r>
    </w:p>
    <w:p w14:paraId="6905E698" w14:textId="77777777" w:rsidR="00C25DB9" w:rsidRDefault="008A438A">
      <w:r>
        <w:lastRenderedPageBreak/>
        <w:t>Kestlikkusaruandluse reegleid leevendataks ettepanekute kohaselt märkimisväärselt: mh väheneks 80% võrra aruandluskohuslaste arv, keskendudes ainult suurimatele ettevõtetele (vähemalt 1000 töötajat ning kas aastane käive üle 50 miljoni või bilanss üle 25 miljoni euro). Aruandluse vormide andmeväljade arv kahaneks 70% võrra. Ühtlasi teeb komisjon ettepaneku lükata aruandluse algusaeg edasi 2028. aastani suurimatele ettevõtetele, kes peaks aruandlusega alustama kas 2026. või 2027. aastal.</w:t>
      </w:r>
    </w:p>
    <w:p w14:paraId="226C54E6" w14:textId="77777777" w:rsidR="00C25DB9" w:rsidRDefault="008A438A">
      <w:r>
        <w:t>Äriühingute hoolsuskohustuse koormust vähendatakse, sealhulgas vähendatakse äriühingute nõuetele vastavuse kulusid (compliance costs), kergendatakse äriühingute kaudsete äripartneritega seotud kohustusi, leevendatakse äripartnerite periooodilise monitoorimise nõuet, ja – selgitatakse ning täpsustatakse huvigruppide kaasamise ulatust. Ühtlasi teeb komisjon ettepaneku lükata ELi suurimate ettevõtete puhul (kus on üle 5000 töötaja ja aasta (ülemaailmne) netokäive üle 1,5 miljardi euro) ja ELi-väliste riikide e</w:t>
      </w:r>
      <w:r>
        <w:t>ttevõtete, millel on ELis üle 1,5 miljardi euro netokäivet, hoolsuskohustuse täitmise algusaega aasta võrra edasi 2028. aasta keskpaika senise 2027 1. juuli asemel. Ka direktiivi ülevõtmise tähtaega pikendatakse aasta võrra ülevõtmise praeguselt tähtajalt 26. juulilt 2026 kuni 26. juulini 2027.</w:t>
      </w:r>
    </w:p>
    <w:p w14:paraId="3101C2D0" w14:textId="77777777" w:rsidR="00C25DB9" w:rsidRDefault="008A438A">
      <w:r>
        <w:t>Kas EL algatus reguleerib karistusi või haldustrahve? Ei</w:t>
      </w:r>
    </w:p>
    <w:p w14:paraId="2B9B7570" w14:textId="77777777" w:rsidR="00C25DB9" w:rsidRDefault="008A438A">
      <w:r>
        <w:t>Kas nähakse ette uue asutuse loomine (järelevalvelised või muud asutused)? Ei</w:t>
      </w:r>
    </w:p>
    <w:p w14:paraId="05F5154B" w14:textId="77777777" w:rsidR="00C25DB9" w:rsidRDefault="008A438A">
      <w:r>
        <w:t>Kas lahenduse rakendamine vajab IT-arendusi? Jah</w:t>
      </w:r>
    </w:p>
    <w:p w14:paraId="263E9C4A" w14:textId="77777777" w:rsidR="00C25DB9" w:rsidRDefault="008A438A">
      <w:r>
        <w:t>Raporteeritavate väljade vähendamine ilmselt toob kaasa IT-süsteemide muutmise. Täpsustada mõju riigi ja ettevõtjate IT arendustele esialgse mõjuanalüüsi käigus.</w:t>
      </w:r>
    </w:p>
    <w:p w14:paraId="4AFE85A5" w14:textId="77777777" w:rsidR="00C25DB9" w:rsidRDefault="008A438A">
      <w:r>
        <w:rPr>
          <w:b/>
          <w:sz w:val="32"/>
        </w:rPr>
        <w:t>Eesmärgid</w:t>
      </w:r>
    </w:p>
    <w:p w14:paraId="2159DEB7" w14:textId="77777777" w:rsidR="00C25DB9" w:rsidRDefault="008A438A">
      <w:r>
        <w:t>1.Eesmärk - Vähendada ettevõtetele halduskoormust piirates kestlikkusealast aruandluse nõudeid</w:t>
      </w:r>
    </w:p>
    <w:p w14:paraId="0FC1C8CF" w14:textId="77777777" w:rsidR="00C25DB9" w:rsidRDefault="008A438A">
      <w:r>
        <w:t>2.Eesmärk - Vähendada ettevõtete halduskoormust piirates ettevõtete hoolsuskohustuse täitmise nõudeid</w:t>
      </w:r>
    </w:p>
    <w:p w14:paraId="184154C4" w14:textId="77777777" w:rsidR="00C25DB9" w:rsidRDefault="008A438A">
      <w:r>
        <w:rPr>
          <w:b/>
          <w:sz w:val="32"/>
        </w:rPr>
        <w:t>Mõju ja sihtrühm</w:t>
      </w:r>
    </w:p>
    <w:p w14:paraId="1D5D9316" w14:textId="77777777" w:rsidR="00C25DB9" w:rsidRDefault="008A438A">
      <w:r>
        <w:rPr>
          <w:b/>
          <w:sz w:val="28"/>
        </w:rPr>
        <w:t>Mõju valdkonnad</w:t>
      </w:r>
    </w:p>
    <w:p w14:paraId="29E06918" w14:textId="77777777" w:rsidR="00C25DB9" w:rsidRDefault="008A438A">
      <w:r>
        <w:rPr>
          <w:b/>
          <w:sz w:val="28"/>
        </w:rPr>
        <w:t>Sotsiaalala</w:t>
      </w:r>
    </w:p>
    <w:p w14:paraId="212C76BE" w14:textId="77777777" w:rsidR="00C25DB9" w:rsidRDefault="008A438A">
      <w:r>
        <w:rPr>
          <w:b/>
        </w:rPr>
        <w:t>Inimeste heaolu ja sotsiaalne kaitse</w:t>
      </w:r>
    </w:p>
    <w:p w14:paraId="41D41344" w14:textId="77777777" w:rsidR="00C25DB9" w:rsidRDefault="008A438A">
      <w:r>
        <w:rPr>
          <w:b/>
        </w:rPr>
        <w:t>Inimeste õigused</w:t>
      </w:r>
    </w:p>
    <w:p w14:paraId="7FF3F30A" w14:textId="77777777" w:rsidR="00C25DB9" w:rsidRDefault="008A438A">
      <w:r>
        <w:rPr>
          <w:b/>
          <w:sz w:val="28"/>
        </w:rPr>
        <w:t>Majandus</w:t>
      </w:r>
    </w:p>
    <w:p w14:paraId="4CBFB095" w14:textId="77777777" w:rsidR="00C25DB9" w:rsidRDefault="008A438A">
      <w:r>
        <w:rPr>
          <w:b/>
        </w:rPr>
        <w:lastRenderedPageBreak/>
        <w:t>Ettevõtlus</w:t>
      </w:r>
    </w:p>
    <w:p w14:paraId="70E617F9" w14:textId="77777777" w:rsidR="00C25DB9" w:rsidRDefault="008A438A">
      <w:r>
        <w:rPr>
          <w:b/>
        </w:rPr>
        <w:t>Halduskoormus</w:t>
      </w:r>
    </w:p>
    <w:p w14:paraId="46328F1D" w14:textId="77777777" w:rsidR="00C25DB9" w:rsidRDefault="008A438A">
      <w:r>
        <w:t xml:space="preserve">Kas lahendusega kaasneb mõju </w:t>
      </w:r>
      <w:r>
        <w:t>halduskoormusele? Jah</w:t>
      </w:r>
    </w:p>
    <w:p w14:paraId="1CA9157E" w14:textId="77777777" w:rsidR="00C25DB9" w:rsidRDefault="008A438A">
      <w:r>
        <w:t>Kas ettevõtetele halduskoormus: Kahaneb</w:t>
      </w:r>
    </w:p>
    <w:p w14:paraId="1DAA40F7" w14:textId="77777777" w:rsidR="00C25DB9" w:rsidRDefault="008A438A">
      <w:r>
        <w:t>Ettevõtete infokohustus: väheneb</w:t>
      </w:r>
    </w:p>
    <w:p w14:paraId="278B146E" w14:textId="77777777" w:rsidR="00C25DB9" w:rsidRDefault="008A438A">
      <w:r>
        <w:t>Vastavuskulud: hinnata mõju ettevõtetele, kes on süsteemi rakendanud ja kulud kandnud, kuid vabanevad raporteerimiskohustusest</w:t>
      </w:r>
    </w:p>
    <w:p w14:paraId="1D9B8B7E" w14:textId="77777777" w:rsidR="00C25DB9" w:rsidRDefault="008A438A">
      <w:r>
        <w:rPr>
          <w:b/>
          <w:sz w:val="28"/>
        </w:rPr>
        <w:t>Keskkond</w:t>
      </w:r>
    </w:p>
    <w:p w14:paraId="734317D8" w14:textId="77777777" w:rsidR="00C25DB9" w:rsidRDefault="008A438A">
      <w:r>
        <w:rPr>
          <w:b/>
          <w:sz w:val="32"/>
        </w:rPr>
        <w:t>Kaasamine</w:t>
      </w:r>
    </w:p>
    <w:p w14:paraId="6FF6A6B6" w14:textId="77777777" w:rsidR="00C25DB9" w:rsidRDefault="008A438A">
      <w:r>
        <w:t xml:space="preserve">Tagasisidet küsitakse kõigilt suurettevõtetelt, keda kestlikkusaruandlus puudutab tähtajaga 14.03. Kaasata Eesti Kaubandus- ja Tööstuskoda jt ettevõtlusorganisatsioone, Pangaliitu. </w:t>
      </w:r>
    </w:p>
    <w:p w14:paraId="64668E06" w14:textId="77777777" w:rsidR="00C25DB9" w:rsidRDefault="008A438A">
      <w:r>
        <w:t xml:space="preserve">Hoolsuskohustuse direktiivi puhul soovitame samuti lisaks </w:t>
      </w:r>
      <w:r>
        <w:t>ettevõtlusorganisatsioonidele küsida tagasisidet Eesti suurettevõtetelt, keda hoolsuskohustuse rakendamine puudutab tähtajaga 14.03.</w:t>
      </w:r>
    </w:p>
    <w:sectPr w:rsidR="00C25DB9">
      <w:footerReference w:type="default" r:id="rId6"/>
      <w:pgSz w:w="12240" w:h="15840"/>
      <w:pgMar w:top="1134" w:right="1134" w:bottom="1134" w:left="170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FAE7D0" w14:textId="77777777" w:rsidR="00B31B40" w:rsidRDefault="00B31B40">
      <w:pPr>
        <w:spacing w:after="0" w:line="240" w:lineRule="auto"/>
      </w:pPr>
      <w:r>
        <w:separator/>
      </w:r>
    </w:p>
  </w:endnote>
  <w:endnote w:type="continuationSeparator" w:id="0">
    <w:p w14:paraId="1CDEB992" w14:textId="77777777" w:rsidR="00B31B40" w:rsidRDefault="00B31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panose1 w:val="02000000000000000000"/>
    <w:charset w:val="BA"/>
    <w:family w:val="auto"/>
    <w:pitch w:val="variable"/>
    <w:sig w:usb0="E00002FF" w:usb1="5000205B" w:usb2="00000020" w:usb3="00000000" w:csb0="0000019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74E95" w14:textId="77777777" w:rsidR="00C25DB9" w:rsidRDefault="008A438A">
    <w:pPr>
      <w:jc w:val="center"/>
    </w:pPr>
    <w:r>
      <w:fldChar w:fldCharType="begin"/>
    </w:r>
    <w:r>
      <w:instrText>PAGE</w:instrText>
    </w:r>
    <w:r>
      <w:fldChar w:fldCharType="separate"/>
    </w:r>
    <w:r w:rsidR="002A645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BA741" w14:textId="77777777" w:rsidR="00B31B40" w:rsidRDefault="00B31B40">
      <w:pPr>
        <w:spacing w:after="0" w:line="240" w:lineRule="auto"/>
      </w:pPr>
      <w:r>
        <w:separator/>
      </w:r>
    </w:p>
  </w:footnote>
  <w:footnote w:type="continuationSeparator" w:id="0">
    <w:p w14:paraId="52E4EC76" w14:textId="77777777" w:rsidR="00B31B40" w:rsidRDefault="00B31B4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DB9"/>
    <w:rsid w:val="000D0529"/>
    <w:rsid w:val="002A6451"/>
    <w:rsid w:val="0088048E"/>
    <w:rsid w:val="00891205"/>
    <w:rsid w:val="008A438A"/>
    <w:rsid w:val="00B31B40"/>
    <w:rsid w:val="00C25DB9"/>
    <w:rsid w:val="00E468CF"/>
    <w:rsid w:val="00F046BE"/>
    <w:rsid w:val="00FA32F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2C12E"/>
  <w15:docId w15:val="{69E83541-2056-4D86-B43B-DC76DD201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imes New Roman" w:hAnsi="Roboto" w:cs="Roboto"/>
        <w:sz w:val="24"/>
        <w:lang w:val="et-EE" w:eastAsia="et-EE"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581</Words>
  <Characters>3376</Characters>
  <Application>Microsoft Office Word</Application>
  <DocSecurity>0</DocSecurity>
  <Lines>28</Lines>
  <Paragraphs>7</Paragraphs>
  <ScaleCrop>false</ScaleCrop>
  <Company/>
  <LinksUpToDate>false</LinksUpToDate>
  <CharactersWithSpaces>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Merli Vahar</dc:creator>
  <cp:lastModifiedBy>Elen Nurme</cp:lastModifiedBy>
  <cp:revision>3</cp:revision>
  <dcterms:created xsi:type="dcterms:W3CDTF">2025-03-06T16:02:00Z</dcterms:created>
  <dcterms:modified xsi:type="dcterms:W3CDTF">2025-03-06T16:33:00Z</dcterms:modified>
</cp:coreProperties>
</file>